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2A89" w:rsidRDefault="00CD4E26" w:rsidP="00CD4E26">
      <w:pPr>
        <w:rPr>
          <w:szCs w:val="21"/>
        </w:rPr>
      </w:pPr>
      <w:r w:rsidRPr="00101A60">
        <w:rPr>
          <w:szCs w:val="21"/>
        </w:rPr>
        <w:t>Table 2 The items f</w:t>
      </w:r>
      <w:bookmarkStart w:id="0" w:name="_GoBack"/>
      <w:bookmarkEnd w:id="0"/>
      <w:r w:rsidRPr="00101A60">
        <w:rPr>
          <w:szCs w:val="21"/>
        </w:rPr>
        <w:t>rom the World Health Organization Trial Registration Data Set</w:t>
      </w:r>
    </w:p>
    <w:tbl>
      <w:tblPr>
        <w:tblStyle w:val="a3"/>
        <w:tblpPr w:leftFromText="180" w:rightFromText="180" w:tblpX="-1002" w:tblpY="338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8"/>
        <w:gridCol w:w="7367"/>
      </w:tblGrid>
      <w:tr w:rsidR="009A1ECF" w:rsidRPr="005B3615" w:rsidTr="009A1ECF">
        <w:tc>
          <w:tcPr>
            <w:tcW w:w="3118" w:type="dxa"/>
            <w:tcBorders>
              <w:top w:val="single" w:sz="4" w:space="0" w:color="000000"/>
            </w:tcBorders>
          </w:tcPr>
          <w:p w:rsidR="00CD4E26" w:rsidRPr="005B3615" w:rsidRDefault="00CD4E26" w:rsidP="00CD4E26">
            <w:pPr>
              <w:rPr>
                <w:szCs w:val="21"/>
              </w:rPr>
            </w:pPr>
            <w:r w:rsidRPr="005B3615">
              <w:rPr>
                <w:szCs w:val="21"/>
              </w:rPr>
              <w:t>Data category</w:t>
            </w:r>
          </w:p>
        </w:tc>
        <w:tc>
          <w:tcPr>
            <w:tcW w:w="7367" w:type="dxa"/>
            <w:tcBorders>
              <w:top w:val="single" w:sz="4" w:space="0" w:color="000000"/>
            </w:tcBorders>
          </w:tcPr>
          <w:p w:rsidR="00CD4E26" w:rsidRPr="005B3615" w:rsidRDefault="00CD4E26" w:rsidP="00CD4E26">
            <w:pPr>
              <w:rPr>
                <w:szCs w:val="21"/>
              </w:rPr>
            </w:pPr>
            <w:r w:rsidRPr="005B3615">
              <w:rPr>
                <w:szCs w:val="21"/>
              </w:rPr>
              <w:t xml:space="preserve">Information </w:t>
            </w:r>
          </w:p>
        </w:tc>
      </w:tr>
      <w:tr w:rsidR="009A1ECF" w:rsidRPr="005B3615" w:rsidTr="009A1ECF">
        <w:tc>
          <w:tcPr>
            <w:tcW w:w="3118" w:type="dxa"/>
            <w:tcBorders>
              <w:top w:val="single" w:sz="4" w:space="0" w:color="000000"/>
            </w:tcBorders>
          </w:tcPr>
          <w:p w:rsidR="00CD4E26" w:rsidRPr="005B3615" w:rsidRDefault="00CD4E26" w:rsidP="00CD4E26">
            <w:pPr>
              <w:rPr>
                <w:rFonts w:hint="eastAsia"/>
                <w:szCs w:val="21"/>
              </w:rPr>
            </w:pPr>
            <w:r w:rsidRPr="00101A60">
              <w:rPr>
                <w:szCs w:val="21"/>
              </w:rPr>
              <w:t xml:space="preserve">Primary registry and trial identifying number </w:t>
            </w:r>
          </w:p>
        </w:tc>
        <w:tc>
          <w:tcPr>
            <w:tcW w:w="7367" w:type="dxa"/>
            <w:tcBorders>
              <w:top w:val="single" w:sz="4" w:space="0" w:color="000000"/>
            </w:tcBorders>
          </w:tcPr>
          <w:p w:rsidR="00CD4E26" w:rsidRPr="00101A60" w:rsidRDefault="00CD4E26" w:rsidP="00CD4E26">
            <w:pPr>
              <w:rPr>
                <w:szCs w:val="21"/>
              </w:rPr>
            </w:pPr>
            <w:r w:rsidRPr="00101A60">
              <w:rPr>
                <w:szCs w:val="21"/>
              </w:rPr>
              <w:t>ChiCTR1900021950</w:t>
            </w:r>
          </w:p>
          <w:p w:rsidR="00CD4E26" w:rsidRPr="005B3615" w:rsidRDefault="00CD4E26" w:rsidP="00CD4E26">
            <w:pPr>
              <w:rPr>
                <w:szCs w:val="21"/>
              </w:rPr>
            </w:pPr>
          </w:p>
        </w:tc>
      </w:tr>
      <w:tr w:rsidR="009A1ECF" w:rsidRPr="005B3615" w:rsidTr="009A1ECF">
        <w:tc>
          <w:tcPr>
            <w:tcW w:w="3118" w:type="dxa"/>
          </w:tcPr>
          <w:p w:rsidR="00CD4E26" w:rsidRPr="005B3615" w:rsidRDefault="00CD4E26" w:rsidP="00CD4E26">
            <w:pPr>
              <w:pStyle w:val="a4"/>
              <w:rPr>
                <w:rFonts w:ascii="Times New Roman" w:hAnsi="Times New Roman"/>
                <w:sz w:val="21"/>
                <w:szCs w:val="21"/>
              </w:rPr>
            </w:pPr>
            <w:r w:rsidRPr="005B3615">
              <w:rPr>
                <w:rFonts w:ascii="Times New Roman" w:hAnsi="Times New Roman"/>
                <w:sz w:val="21"/>
                <w:szCs w:val="21"/>
              </w:rPr>
              <w:t xml:space="preserve">Date of registration in primary registry </w:t>
            </w:r>
          </w:p>
        </w:tc>
        <w:tc>
          <w:tcPr>
            <w:tcW w:w="7367" w:type="dxa"/>
          </w:tcPr>
          <w:p w:rsidR="00CD4E26" w:rsidRPr="005B3615" w:rsidRDefault="00CD4E26" w:rsidP="00CD4E26">
            <w:pPr>
              <w:rPr>
                <w:szCs w:val="21"/>
              </w:rPr>
            </w:pPr>
            <w:r w:rsidRPr="005B3615">
              <w:rPr>
                <w:szCs w:val="21"/>
              </w:rPr>
              <w:t xml:space="preserve">17 March </w:t>
            </w:r>
            <w:r w:rsidRPr="005B3615">
              <w:rPr>
                <w:rFonts w:hint="eastAsia"/>
                <w:szCs w:val="21"/>
              </w:rPr>
              <w:t>2</w:t>
            </w:r>
            <w:r w:rsidRPr="005B3615">
              <w:rPr>
                <w:szCs w:val="21"/>
              </w:rPr>
              <w:t>019</w:t>
            </w:r>
          </w:p>
        </w:tc>
      </w:tr>
      <w:tr w:rsidR="009A1ECF" w:rsidRPr="005B3615" w:rsidTr="009A1ECF">
        <w:tc>
          <w:tcPr>
            <w:tcW w:w="3118" w:type="dxa"/>
          </w:tcPr>
          <w:p w:rsidR="00CD4E26" w:rsidRPr="005B3615" w:rsidRDefault="00CD4E26" w:rsidP="00CD4E26">
            <w:pPr>
              <w:pStyle w:val="a4"/>
              <w:rPr>
                <w:rFonts w:ascii="Times New Roman" w:hAnsi="Times New Roman" w:hint="eastAsia"/>
                <w:sz w:val="21"/>
                <w:szCs w:val="21"/>
              </w:rPr>
            </w:pPr>
            <w:r w:rsidRPr="005B3615">
              <w:rPr>
                <w:rFonts w:ascii="Times New Roman" w:hAnsi="Times New Roman"/>
                <w:sz w:val="21"/>
                <w:szCs w:val="21"/>
              </w:rPr>
              <w:t xml:space="preserve">Sponsor </w:t>
            </w:r>
          </w:p>
        </w:tc>
        <w:tc>
          <w:tcPr>
            <w:tcW w:w="7367" w:type="dxa"/>
          </w:tcPr>
          <w:p w:rsidR="00CD4E26" w:rsidRPr="005B3615" w:rsidRDefault="00CD4E26" w:rsidP="00CD4E26">
            <w:pPr>
              <w:rPr>
                <w:rFonts w:hint="eastAsia"/>
                <w:szCs w:val="21"/>
              </w:rPr>
            </w:pPr>
            <w:r w:rsidRPr="00C45C64">
              <w:rPr>
                <w:szCs w:val="21"/>
              </w:rPr>
              <w:t>West China Hospital, Sichuan University</w:t>
            </w:r>
          </w:p>
        </w:tc>
      </w:tr>
      <w:tr w:rsidR="009A1ECF" w:rsidRPr="005B3615" w:rsidTr="009A1ECF">
        <w:tc>
          <w:tcPr>
            <w:tcW w:w="3118" w:type="dxa"/>
          </w:tcPr>
          <w:p w:rsidR="00CD4E26" w:rsidRPr="005B3615" w:rsidRDefault="00CD4E26" w:rsidP="00CD4E26">
            <w:pPr>
              <w:pStyle w:val="a4"/>
              <w:rPr>
                <w:rFonts w:ascii="Times New Roman" w:hAnsi="Times New Roman" w:hint="eastAsia"/>
                <w:sz w:val="21"/>
                <w:szCs w:val="21"/>
              </w:rPr>
            </w:pPr>
            <w:r w:rsidRPr="005B3615">
              <w:rPr>
                <w:rFonts w:ascii="Times New Roman" w:hAnsi="Times New Roman"/>
                <w:sz w:val="21"/>
                <w:szCs w:val="21"/>
              </w:rPr>
              <w:t xml:space="preserve">Contact for public/scientific queries </w:t>
            </w:r>
          </w:p>
        </w:tc>
        <w:tc>
          <w:tcPr>
            <w:tcW w:w="7367" w:type="dxa"/>
          </w:tcPr>
          <w:p w:rsidR="00CD4E26" w:rsidRDefault="00CD4E26" w:rsidP="00CD4E26">
            <w:pPr>
              <w:rPr>
                <w:szCs w:val="21"/>
              </w:rPr>
            </w:pPr>
            <w:r w:rsidRPr="005B3615">
              <w:rPr>
                <w:rFonts w:hint="eastAsia"/>
                <w:szCs w:val="21"/>
              </w:rPr>
              <w:t>L</w:t>
            </w:r>
            <w:r w:rsidRPr="005B3615">
              <w:rPr>
                <w:szCs w:val="21"/>
              </w:rPr>
              <w:t>L (lunxu_liu@aliyun.com);</w:t>
            </w:r>
          </w:p>
          <w:p w:rsidR="00CD4E26" w:rsidRDefault="00CD4E26" w:rsidP="00CD4E26">
            <w:pPr>
              <w:rPr>
                <w:szCs w:val="21"/>
              </w:rPr>
            </w:pPr>
            <w:r w:rsidRPr="005B3615">
              <w:rPr>
                <w:szCs w:val="21"/>
              </w:rPr>
              <w:t xml:space="preserve">JZ (jianzhouscu@foxmail.com); </w:t>
            </w:r>
          </w:p>
          <w:p w:rsidR="00CD4E26" w:rsidRPr="005B3615" w:rsidRDefault="00CD4E26" w:rsidP="00CD4E26">
            <w:pPr>
              <w:rPr>
                <w:rFonts w:hint="eastAsia"/>
                <w:szCs w:val="21"/>
              </w:rPr>
            </w:pPr>
            <w:r w:rsidRPr="005B3615">
              <w:rPr>
                <w:szCs w:val="21"/>
              </w:rPr>
              <w:t>CL (haibushiwo@163.com</w:t>
            </w:r>
            <w:r w:rsidRPr="005B3615">
              <w:rPr>
                <w:rFonts w:hint="eastAsia"/>
                <w:szCs w:val="21"/>
              </w:rPr>
              <w:t>)</w:t>
            </w:r>
          </w:p>
        </w:tc>
      </w:tr>
      <w:tr w:rsidR="009A1ECF" w:rsidRPr="005B3615" w:rsidTr="009A1ECF">
        <w:tc>
          <w:tcPr>
            <w:tcW w:w="3118" w:type="dxa"/>
          </w:tcPr>
          <w:p w:rsidR="00CD4E26" w:rsidRPr="005B3615" w:rsidRDefault="00CD4E26" w:rsidP="00CD4E26">
            <w:pPr>
              <w:pStyle w:val="a4"/>
              <w:rPr>
                <w:rFonts w:ascii="Times New Roman" w:hAnsi="Times New Roman" w:hint="eastAsia"/>
                <w:sz w:val="21"/>
                <w:szCs w:val="21"/>
              </w:rPr>
            </w:pPr>
            <w:r w:rsidRPr="005B3615">
              <w:rPr>
                <w:rFonts w:ascii="Times New Roman" w:hAnsi="Times New Roman"/>
                <w:sz w:val="21"/>
                <w:szCs w:val="21"/>
              </w:rPr>
              <w:t>Public title</w:t>
            </w:r>
          </w:p>
        </w:tc>
        <w:tc>
          <w:tcPr>
            <w:tcW w:w="7367" w:type="dxa"/>
          </w:tcPr>
          <w:p w:rsidR="00CD4E26" w:rsidRPr="005B3615" w:rsidRDefault="00CD4E26" w:rsidP="00CD4E26">
            <w:pPr>
              <w:rPr>
                <w:rFonts w:hint="eastAsia"/>
                <w:szCs w:val="21"/>
              </w:rPr>
            </w:pPr>
            <w:r w:rsidRPr="00C45C64">
              <w:rPr>
                <w:szCs w:val="21"/>
              </w:rPr>
              <w:t>A prospective, randomized controlled, single-center clinical trial: comparison of the clinical benefits for non-small cell lung cancer (NSCLC) patients between the different volume of pleural lavage fluid following video-assisted thoracoscopic lobectomy and systematic lymph node dissection </w:t>
            </w:r>
          </w:p>
        </w:tc>
      </w:tr>
      <w:tr w:rsidR="009A1ECF" w:rsidRPr="005B3615" w:rsidTr="009A1ECF">
        <w:tc>
          <w:tcPr>
            <w:tcW w:w="3118" w:type="dxa"/>
          </w:tcPr>
          <w:p w:rsidR="00CD4E26" w:rsidRPr="005B3615" w:rsidRDefault="00CD4E26" w:rsidP="00CD4E26">
            <w:pPr>
              <w:pStyle w:val="a4"/>
              <w:rPr>
                <w:rFonts w:ascii="Times New Roman" w:hAnsi="Times New Roman" w:hint="eastAsia"/>
                <w:sz w:val="21"/>
                <w:szCs w:val="21"/>
              </w:rPr>
            </w:pPr>
            <w:r w:rsidRPr="005B3615">
              <w:rPr>
                <w:rFonts w:ascii="Times New Roman" w:hAnsi="Times New Roman"/>
                <w:sz w:val="21"/>
                <w:szCs w:val="21"/>
              </w:rPr>
              <w:t xml:space="preserve">Scientific title </w:t>
            </w:r>
          </w:p>
        </w:tc>
        <w:tc>
          <w:tcPr>
            <w:tcW w:w="7367" w:type="dxa"/>
          </w:tcPr>
          <w:p w:rsidR="00CD4E26" w:rsidRPr="005B3615" w:rsidRDefault="00CD4E26" w:rsidP="00CD4E26">
            <w:pPr>
              <w:rPr>
                <w:szCs w:val="21"/>
              </w:rPr>
            </w:pPr>
            <w:r w:rsidRPr="00C45C64">
              <w:rPr>
                <w:szCs w:val="21"/>
              </w:rPr>
              <w:t>A prospective, randomized controlled, single-center clinical trial: comparison of the clinical benefits for non-small cell lung cancer (NSCLC) patients between the different volume of pleural lavage fluid following video-assisted thoracoscopic lobectomy and systematic lymph node dissection </w:t>
            </w:r>
          </w:p>
        </w:tc>
      </w:tr>
      <w:tr w:rsidR="009A1ECF" w:rsidRPr="005B3615" w:rsidTr="009A1ECF">
        <w:tc>
          <w:tcPr>
            <w:tcW w:w="3118" w:type="dxa"/>
          </w:tcPr>
          <w:p w:rsidR="00CD4E26" w:rsidRPr="005B3615" w:rsidRDefault="00CD4E26" w:rsidP="00CD4E26">
            <w:pPr>
              <w:pStyle w:val="a4"/>
              <w:rPr>
                <w:rFonts w:ascii="Times New Roman" w:hAnsi="Times New Roman" w:hint="eastAsia"/>
                <w:sz w:val="21"/>
                <w:szCs w:val="21"/>
              </w:rPr>
            </w:pPr>
            <w:r w:rsidRPr="005B3615">
              <w:rPr>
                <w:rFonts w:ascii="Times New Roman" w:hAnsi="Times New Roman"/>
                <w:sz w:val="21"/>
                <w:szCs w:val="21"/>
              </w:rPr>
              <w:t xml:space="preserve">Countries of recruitment </w:t>
            </w:r>
          </w:p>
        </w:tc>
        <w:tc>
          <w:tcPr>
            <w:tcW w:w="7367" w:type="dxa"/>
          </w:tcPr>
          <w:p w:rsidR="00CD4E26" w:rsidRPr="005B3615" w:rsidRDefault="00CD4E26" w:rsidP="00CD4E26">
            <w:pPr>
              <w:rPr>
                <w:szCs w:val="21"/>
              </w:rPr>
            </w:pPr>
            <w:r w:rsidRPr="005B3615">
              <w:rPr>
                <w:rFonts w:hint="eastAsia"/>
                <w:szCs w:val="21"/>
              </w:rPr>
              <w:t>China</w:t>
            </w:r>
          </w:p>
        </w:tc>
      </w:tr>
      <w:tr w:rsidR="00CD4E26" w:rsidRPr="005B3615" w:rsidTr="009A1ECF">
        <w:tc>
          <w:tcPr>
            <w:tcW w:w="3118" w:type="dxa"/>
          </w:tcPr>
          <w:p w:rsidR="00CD4E26" w:rsidRPr="005B3615" w:rsidRDefault="00CD4E26" w:rsidP="00CD4E26">
            <w:pPr>
              <w:pStyle w:val="a4"/>
              <w:rPr>
                <w:rFonts w:ascii="Times New Roman" w:hAnsi="Times New Roman"/>
                <w:sz w:val="21"/>
                <w:szCs w:val="21"/>
              </w:rPr>
            </w:pPr>
            <w:r w:rsidRPr="005B3615">
              <w:rPr>
                <w:rFonts w:ascii="Times New Roman" w:hAnsi="Times New Roman"/>
                <w:sz w:val="21"/>
                <w:szCs w:val="21"/>
              </w:rPr>
              <w:t xml:space="preserve">Health condition(s) or problem(s) studied </w:t>
            </w:r>
          </w:p>
        </w:tc>
        <w:tc>
          <w:tcPr>
            <w:tcW w:w="7367" w:type="dxa"/>
          </w:tcPr>
          <w:p w:rsidR="00CD4E26" w:rsidRPr="005B3615" w:rsidRDefault="00CD4E26" w:rsidP="00CD4E26">
            <w:pPr>
              <w:rPr>
                <w:szCs w:val="21"/>
              </w:rPr>
            </w:pPr>
            <w:r w:rsidRPr="005B3615">
              <w:rPr>
                <w:rFonts w:hint="eastAsia"/>
                <w:szCs w:val="21"/>
              </w:rPr>
              <w:t>P</w:t>
            </w:r>
            <w:r w:rsidRPr="005B3615">
              <w:rPr>
                <w:szCs w:val="21"/>
              </w:rPr>
              <w:t>ulmonary disease</w:t>
            </w:r>
          </w:p>
        </w:tc>
      </w:tr>
      <w:tr w:rsidR="00CD4E26" w:rsidRPr="005B3615" w:rsidTr="009A1ECF">
        <w:tc>
          <w:tcPr>
            <w:tcW w:w="3118" w:type="dxa"/>
          </w:tcPr>
          <w:p w:rsidR="00CD4E26" w:rsidRPr="005B3615" w:rsidRDefault="00CD4E26" w:rsidP="00CD4E26">
            <w:pPr>
              <w:pStyle w:val="a4"/>
              <w:rPr>
                <w:rFonts w:ascii="Times New Roman" w:hAnsi="Times New Roman" w:hint="eastAsia"/>
                <w:sz w:val="21"/>
                <w:szCs w:val="21"/>
              </w:rPr>
            </w:pPr>
            <w:r w:rsidRPr="005B3615">
              <w:rPr>
                <w:rFonts w:ascii="Times New Roman" w:hAnsi="Times New Roman"/>
                <w:sz w:val="21"/>
                <w:szCs w:val="21"/>
              </w:rPr>
              <w:t xml:space="preserve">Intervention(s) </w:t>
            </w:r>
          </w:p>
        </w:tc>
        <w:tc>
          <w:tcPr>
            <w:tcW w:w="7367" w:type="dxa"/>
          </w:tcPr>
          <w:p w:rsidR="00CD4E26" w:rsidRPr="005B3615" w:rsidRDefault="00CD4E26" w:rsidP="00CD4E26">
            <w:pPr>
              <w:rPr>
                <w:rFonts w:hint="eastAsia"/>
                <w:szCs w:val="21"/>
              </w:rPr>
            </w:pPr>
            <w:r w:rsidRPr="007260CE">
              <w:rPr>
                <w:szCs w:val="21"/>
              </w:rPr>
              <w:t>500 ml</w:t>
            </w:r>
            <w:r w:rsidRPr="007260CE">
              <w:rPr>
                <w:rFonts w:hint="eastAsia"/>
                <w:szCs w:val="21"/>
              </w:rPr>
              <w:t xml:space="preserve"> </w:t>
            </w:r>
            <w:r w:rsidRPr="007260CE">
              <w:rPr>
                <w:szCs w:val="21"/>
              </w:rPr>
              <w:t>pleural lavage fluid</w:t>
            </w:r>
            <w:r w:rsidRPr="005B3615">
              <w:rPr>
                <w:szCs w:val="21"/>
              </w:rPr>
              <w:t xml:space="preserve"> vs</w:t>
            </w:r>
            <w:r w:rsidRPr="005B3615">
              <w:rPr>
                <w:rFonts w:hint="eastAsia"/>
                <w:szCs w:val="21"/>
              </w:rPr>
              <w:t>.</w:t>
            </w:r>
            <w:r w:rsidRPr="005B3615">
              <w:rPr>
                <w:szCs w:val="21"/>
              </w:rPr>
              <w:t xml:space="preserve"> </w:t>
            </w:r>
            <w:r w:rsidRPr="007260CE">
              <w:rPr>
                <w:szCs w:val="21"/>
              </w:rPr>
              <w:t>3000 ml pleural lavage fluid</w:t>
            </w:r>
          </w:p>
        </w:tc>
      </w:tr>
      <w:tr w:rsidR="00CD4E26" w:rsidRPr="005B3615" w:rsidTr="009A1ECF">
        <w:tc>
          <w:tcPr>
            <w:tcW w:w="3118" w:type="dxa"/>
          </w:tcPr>
          <w:p w:rsidR="00CD4E26" w:rsidRPr="005B3615" w:rsidRDefault="00CD4E26" w:rsidP="00CD4E26">
            <w:pPr>
              <w:pStyle w:val="a4"/>
              <w:rPr>
                <w:rFonts w:ascii="Times New Roman" w:hAnsi="Times New Roman" w:hint="eastAsia"/>
                <w:sz w:val="21"/>
                <w:szCs w:val="21"/>
              </w:rPr>
            </w:pPr>
            <w:r w:rsidRPr="005B3615">
              <w:rPr>
                <w:rFonts w:ascii="Times New Roman" w:hAnsi="Times New Roman"/>
                <w:sz w:val="21"/>
                <w:szCs w:val="21"/>
              </w:rPr>
              <w:t xml:space="preserve">Key inclusion and exclusion criteria </w:t>
            </w:r>
          </w:p>
        </w:tc>
        <w:tc>
          <w:tcPr>
            <w:tcW w:w="7367" w:type="dxa"/>
          </w:tcPr>
          <w:p w:rsidR="00CD4E26" w:rsidRDefault="00CD4E26" w:rsidP="00CD4E26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Inclusion criteria:</w:t>
            </w:r>
          </w:p>
          <w:p w:rsidR="00CD4E26" w:rsidRDefault="00CD4E26" w:rsidP="00CD4E26">
            <w:pPr>
              <w:rPr>
                <w:rFonts w:cs="Times New Roman"/>
                <w:color w:val="000000" w:themeColor="text1"/>
                <w:szCs w:val="21"/>
              </w:rPr>
            </w:pPr>
            <w:r w:rsidRPr="005B3615">
              <w:rPr>
                <w:rFonts w:cs="Times New Roman"/>
                <w:szCs w:val="21"/>
              </w:rPr>
              <w:t>(</w:t>
            </w:r>
            <w:proofErr w:type="spellStart"/>
            <w:r w:rsidRPr="005B3615">
              <w:rPr>
                <w:rFonts w:cs="Times New Roman"/>
                <w:szCs w:val="21"/>
              </w:rPr>
              <w:t>i</w:t>
            </w:r>
            <w:proofErr w:type="spellEnd"/>
            <w:r w:rsidRPr="005B3615">
              <w:rPr>
                <w:rFonts w:cs="Times New Roman"/>
                <w:szCs w:val="21"/>
              </w:rPr>
              <w:t xml:space="preserve">) patients aged </w:t>
            </w:r>
            <w:r w:rsidRPr="005B3615">
              <w:rPr>
                <w:rFonts w:cs="Times New Roman" w:hint="eastAsia"/>
                <w:szCs w:val="21"/>
              </w:rPr>
              <w:t>between</w:t>
            </w:r>
            <w:r w:rsidRPr="005B3615">
              <w:rPr>
                <w:rFonts w:cs="Times New Roman"/>
                <w:szCs w:val="21"/>
              </w:rPr>
              <w:t xml:space="preserve"> 18 and 75 years</w:t>
            </w:r>
            <w:r w:rsidRPr="005B3615">
              <w:rPr>
                <w:rFonts w:cs="Times New Roman" w:hint="eastAsia"/>
                <w:szCs w:val="21"/>
              </w:rPr>
              <w:t>;</w:t>
            </w:r>
            <w:r w:rsidRPr="005B3615">
              <w:rPr>
                <w:rFonts w:cs="Times New Roman"/>
                <w:szCs w:val="21"/>
              </w:rPr>
              <w:t xml:space="preserve"> (ii) patients undergoing planned VATS lobectomy and MLND; (</w:t>
            </w:r>
            <w:r w:rsidRPr="005B3615">
              <w:rPr>
                <w:rFonts w:cs="Times New Roman"/>
                <w:color w:val="000000" w:themeColor="text1"/>
                <w:szCs w:val="21"/>
              </w:rPr>
              <w:t>iii) be</w:t>
            </w:r>
            <w:r w:rsidRPr="005B3615">
              <w:rPr>
                <w:rFonts w:eastAsiaTheme="minorEastAsia" w:cs="Times New Roman"/>
                <w:color w:val="000000" w:themeColor="text1"/>
                <w:szCs w:val="21"/>
              </w:rPr>
              <w:t xml:space="preserve"> </w:t>
            </w:r>
            <w:r w:rsidRPr="005B3615">
              <w:rPr>
                <w:rFonts w:cs="Times New Roman"/>
                <w:color w:val="000000" w:themeColor="text1"/>
                <w:szCs w:val="21"/>
              </w:rPr>
              <w:t xml:space="preserve">ASA grades I-II; (iv) essential materials were complete such as clinical staging of lung cancer and </w:t>
            </w:r>
            <w:r w:rsidRPr="005B3615">
              <w:rPr>
                <w:rFonts w:cs="Times New Roman" w:hint="eastAsia"/>
                <w:color w:val="000000" w:themeColor="text1"/>
                <w:szCs w:val="21"/>
              </w:rPr>
              <w:t>medication;</w:t>
            </w:r>
            <w:r w:rsidRPr="005B3615">
              <w:rPr>
                <w:rFonts w:cs="Times New Roman"/>
                <w:color w:val="000000" w:themeColor="text1"/>
                <w:szCs w:val="21"/>
              </w:rPr>
              <w:t xml:space="preserve"> (v) confirmed diagnosis of NSCLC through pathological examination after surgery</w:t>
            </w:r>
            <w:r w:rsidRPr="005B3615">
              <w:rPr>
                <w:rFonts w:cs="Times New Roman" w:hint="eastAsia"/>
                <w:color w:val="000000" w:themeColor="text1"/>
                <w:szCs w:val="21"/>
              </w:rPr>
              <w:t>;</w:t>
            </w:r>
            <w:r w:rsidRPr="005B3615">
              <w:rPr>
                <w:rFonts w:cs="Times New Roman"/>
                <w:color w:val="000000" w:themeColor="text1"/>
                <w:szCs w:val="21"/>
              </w:rPr>
              <w:t xml:space="preserve"> (vi) willing to participate after reading and signing an informed consent form.</w:t>
            </w:r>
          </w:p>
          <w:p w:rsidR="00CD4E26" w:rsidRPr="005B3615" w:rsidRDefault="00CD4E26" w:rsidP="00CD4E26">
            <w:pPr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cs="Times New Roman"/>
                <w:color w:val="000000" w:themeColor="text1"/>
                <w:szCs w:val="21"/>
              </w:rPr>
              <w:t>Exclusion criteria:</w:t>
            </w:r>
          </w:p>
          <w:p w:rsidR="00CD4E26" w:rsidRPr="005B3615" w:rsidRDefault="00CD4E26" w:rsidP="00CD4E26">
            <w:pPr>
              <w:rPr>
                <w:rFonts w:hint="eastAsia"/>
                <w:szCs w:val="21"/>
              </w:rPr>
            </w:pPr>
            <w:r w:rsidRPr="005B3615">
              <w:rPr>
                <w:rFonts w:cs="Times New Roman"/>
                <w:color w:val="000000" w:themeColor="text1"/>
                <w:szCs w:val="21"/>
              </w:rPr>
              <w:t>(</w:t>
            </w:r>
            <w:proofErr w:type="spellStart"/>
            <w:r w:rsidRPr="005B3615">
              <w:rPr>
                <w:rFonts w:cs="Times New Roman"/>
                <w:color w:val="000000" w:themeColor="text1"/>
                <w:szCs w:val="21"/>
              </w:rPr>
              <w:t>i</w:t>
            </w:r>
            <w:proofErr w:type="spellEnd"/>
            <w:r w:rsidRPr="005B3615">
              <w:rPr>
                <w:rFonts w:cs="Times New Roman"/>
                <w:color w:val="000000" w:themeColor="text1"/>
                <w:szCs w:val="21"/>
              </w:rPr>
              <w:t xml:space="preserve">) </w:t>
            </w:r>
            <w:r w:rsidRPr="005B3615">
              <w:rPr>
                <w:rFonts w:eastAsia="Arial Unicode MS" w:cs="Times New Roman"/>
                <w:color w:val="000000" w:themeColor="text1"/>
                <w:szCs w:val="21"/>
              </w:rPr>
              <w:t>last smoked &lt;2 weeks prior to surgery for current smokers</w:t>
            </w:r>
            <w:r w:rsidRPr="005B3615">
              <w:rPr>
                <w:rFonts w:cs="Times New Roman" w:hint="eastAsia"/>
                <w:color w:val="000000" w:themeColor="text1"/>
                <w:szCs w:val="21"/>
              </w:rPr>
              <w:t>;</w:t>
            </w:r>
            <w:r w:rsidRPr="005B3615">
              <w:rPr>
                <w:rFonts w:cs="Times New Roman"/>
                <w:color w:val="000000" w:themeColor="text1"/>
                <w:szCs w:val="21"/>
              </w:rPr>
              <w:t xml:space="preserve"> (ii) preoperative hydrothorax of patients was predominant; (iii) patients were pregnant or breastfeeding women </w:t>
            </w:r>
            <w:r w:rsidRPr="005B3615">
              <w:rPr>
                <w:rFonts w:eastAsia="Arial Unicode MS" w:cs="Times New Roman"/>
                <w:color w:val="000000" w:themeColor="text1"/>
                <w:szCs w:val="21"/>
              </w:rPr>
              <w:t>(females aged 18 to 55 should receive pregnancy test)</w:t>
            </w:r>
            <w:r w:rsidRPr="005B3615">
              <w:rPr>
                <w:rFonts w:cs="Times New Roman"/>
                <w:color w:val="000000" w:themeColor="text1"/>
                <w:szCs w:val="21"/>
              </w:rPr>
              <w:t>; (iv) patients with preoperative severe mental illness</w:t>
            </w:r>
            <w:r w:rsidRPr="005B3615">
              <w:rPr>
                <w:rFonts w:cs="Times New Roman" w:hint="eastAsia"/>
                <w:color w:val="000000" w:themeColor="text1"/>
                <w:szCs w:val="21"/>
              </w:rPr>
              <w:t>;</w:t>
            </w:r>
            <w:r w:rsidRPr="005B3615">
              <w:rPr>
                <w:rFonts w:cs="Times New Roman"/>
                <w:color w:val="000000" w:themeColor="text1"/>
                <w:szCs w:val="21"/>
              </w:rPr>
              <w:t xml:space="preserve"> (v) patients with preoperative gastrointestinal or blood system disease</w:t>
            </w:r>
            <w:r w:rsidRPr="005B3615">
              <w:rPr>
                <w:rFonts w:cs="Times New Roman" w:hint="eastAsia"/>
                <w:color w:val="000000" w:themeColor="text1"/>
                <w:szCs w:val="21"/>
              </w:rPr>
              <w:t>;</w:t>
            </w:r>
            <w:r w:rsidRPr="005B3615">
              <w:rPr>
                <w:rFonts w:cs="Times New Roman"/>
                <w:color w:val="000000" w:themeColor="text1"/>
                <w:szCs w:val="21"/>
              </w:rPr>
              <w:t xml:space="preserve"> (vi) patients underwent cardiac ischemia</w:t>
            </w:r>
            <w:r w:rsidRPr="005B3615">
              <w:rPr>
                <w:rFonts w:cs="Times New Roman" w:hint="eastAsia"/>
                <w:color w:val="000000" w:themeColor="text1"/>
                <w:szCs w:val="21"/>
              </w:rPr>
              <w:t>;</w:t>
            </w:r>
            <w:r w:rsidRPr="005B3615">
              <w:rPr>
                <w:rFonts w:cs="Times New Roman"/>
                <w:color w:val="000000" w:themeColor="text1"/>
                <w:szCs w:val="21"/>
              </w:rPr>
              <w:t xml:space="preserve"> (vii) patients receiving preoperative radiotherapy or neoadjuvant chemotherapy</w:t>
            </w:r>
            <w:r w:rsidRPr="005B3615">
              <w:rPr>
                <w:rFonts w:cs="Times New Roman" w:hint="eastAsia"/>
                <w:color w:val="000000" w:themeColor="text1"/>
                <w:szCs w:val="21"/>
              </w:rPr>
              <w:t>;</w:t>
            </w:r>
            <w:r w:rsidRPr="005B3615">
              <w:rPr>
                <w:rFonts w:cs="Times New Roman"/>
                <w:color w:val="000000" w:themeColor="text1"/>
                <w:szCs w:val="21"/>
              </w:rPr>
              <w:t xml:space="preserve"> (viii) intraoperative accidents happened to the patients, such as hemorrhage (&gt;500ml), conversion to open surgery, or cardiac arrest; (ix) patients with severe postoperative bleedi</w:t>
            </w:r>
            <w:r w:rsidRPr="005B3615">
              <w:rPr>
                <w:rFonts w:cs="Times New Roman"/>
                <w:szCs w:val="21"/>
              </w:rPr>
              <w:t>ng or persistent air leakage, which require reoperations.</w:t>
            </w:r>
          </w:p>
        </w:tc>
      </w:tr>
      <w:tr w:rsidR="00CD4E26" w:rsidRPr="005B3615" w:rsidTr="009A1ECF">
        <w:tc>
          <w:tcPr>
            <w:tcW w:w="3118" w:type="dxa"/>
          </w:tcPr>
          <w:p w:rsidR="00CD4E26" w:rsidRPr="005B3615" w:rsidRDefault="00CD4E26" w:rsidP="00CD4E26">
            <w:pPr>
              <w:pStyle w:val="a4"/>
              <w:rPr>
                <w:rFonts w:ascii="Times New Roman" w:hAnsi="Times New Roman" w:hint="eastAsia"/>
                <w:sz w:val="21"/>
                <w:szCs w:val="21"/>
              </w:rPr>
            </w:pPr>
            <w:r w:rsidRPr="005B3615">
              <w:rPr>
                <w:rFonts w:ascii="Times New Roman" w:hAnsi="Times New Roman"/>
                <w:sz w:val="21"/>
                <w:szCs w:val="21"/>
              </w:rPr>
              <w:t xml:space="preserve">Study type </w:t>
            </w:r>
          </w:p>
        </w:tc>
        <w:tc>
          <w:tcPr>
            <w:tcW w:w="7367" w:type="dxa"/>
          </w:tcPr>
          <w:p w:rsidR="00CD4E26" w:rsidRPr="005B3615" w:rsidRDefault="00CD4E26" w:rsidP="00CD4E26">
            <w:pPr>
              <w:pStyle w:val="a4"/>
              <w:rPr>
                <w:rFonts w:ascii="Times New Roman" w:hAnsi="Times New Roman" w:hint="eastAsia"/>
                <w:sz w:val="21"/>
                <w:szCs w:val="21"/>
              </w:rPr>
            </w:pPr>
            <w:r w:rsidRPr="005B3615">
              <w:rPr>
                <w:rFonts w:ascii="Times New Roman" w:hAnsi="Times New Roman"/>
                <w:sz w:val="21"/>
                <w:szCs w:val="21"/>
              </w:rPr>
              <w:t>Interventional</w:t>
            </w:r>
            <w:r w:rsidRPr="005B3615">
              <w:rPr>
                <w:rFonts w:ascii="Times New Roman" w:hAnsi="Times New Roman"/>
                <w:sz w:val="21"/>
                <w:szCs w:val="21"/>
              </w:rPr>
              <w:br/>
              <w:t xml:space="preserve">Allocation: randomized; intervention model: parallel assignment; blinding: </w:t>
            </w:r>
            <w:r w:rsidRPr="005B3615">
              <w:rPr>
                <w:rFonts w:ascii="Times New Roman" w:hAnsi="Times New Roman" w:hint="eastAsia"/>
                <w:sz w:val="21"/>
                <w:szCs w:val="21"/>
              </w:rPr>
              <w:t>parti</w:t>
            </w:r>
            <w:r w:rsidRPr="005B3615">
              <w:rPr>
                <w:rFonts w:ascii="Times New Roman" w:hAnsi="Times New Roman"/>
                <w:sz w:val="21"/>
                <w:szCs w:val="21"/>
              </w:rPr>
              <w:t>cipants blinding; Primary purpose: treatment</w:t>
            </w:r>
          </w:p>
        </w:tc>
      </w:tr>
      <w:tr w:rsidR="00CD4E26" w:rsidRPr="005B3615" w:rsidTr="009A1ECF">
        <w:tc>
          <w:tcPr>
            <w:tcW w:w="3118" w:type="dxa"/>
          </w:tcPr>
          <w:p w:rsidR="00CD4E26" w:rsidRPr="005B3615" w:rsidRDefault="00CD4E26" w:rsidP="00CD4E26">
            <w:pPr>
              <w:pStyle w:val="a4"/>
              <w:rPr>
                <w:rFonts w:ascii="Times New Roman" w:hAnsi="Times New Roman" w:hint="eastAsia"/>
                <w:sz w:val="21"/>
                <w:szCs w:val="21"/>
              </w:rPr>
            </w:pPr>
            <w:r w:rsidRPr="005B3615">
              <w:rPr>
                <w:rFonts w:ascii="Times New Roman" w:hAnsi="Times New Roman"/>
                <w:sz w:val="21"/>
                <w:szCs w:val="21"/>
              </w:rPr>
              <w:t xml:space="preserve">Date of first enrolment </w:t>
            </w:r>
          </w:p>
        </w:tc>
        <w:tc>
          <w:tcPr>
            <w:tcW w:w="7367" w:type="dxa"/>
          </w:tcPr>
          <w:p w:rsidR="00CD4E26" w:rsidRPr="005B3615" w:rsidRDefault="00CD4E26" w:rsidP="00CD4E26">
            <w:pPr>
              <w:rPr>
                <w:szCs w:val="21"/>
              </w:rPr>
            </w:pPr>
            <w:r w:rsidRPr="005B3615">
              <w:rPr>
                <w:rFonts w:eastAsia="Arial Unicode MS" w:cs="Times New Roman"/>
                <w:szCs w:val="21"/>
              </w:rPr>
              <w:t>Not yet open for recruitment</w:t>
            </w:r>
          </w:p>
        </w:tc>
      </w:tr>
      <w:tr w:rsidR="00CD4E26" w:rsidRPr="005B3615" w:rsidTr="009A1ECF">
        <w:tc>
          <w:tcPr>
            <w:tcW w:w="3118" w:type="dxa"/>
          </w:tcPr>
          <w:p w:rsidR="00CD4E26" w:rsidRPr="005B3615" w:rsidRDefault="00CD4E26" w:rsidP="00CD4E26">
            <w:pPr>
              <w:pStyle w:val="a4"/>
              <w:rPr>
                <w:rFonts w:ascii="Times New Roman" w:hAnsi="Times New Roman" w:hint="eastAsia"/>
                <w:sz w:val="21"/>
                <w:szCs w:val="21"/>
              </w:rPr>
            </w:pPr>
            <w:r w:rsidRPr="005B3615">
              <w:rPr>
                <w:rFonts w:ascii="Times New Roman" w:hAnsi="Times New Roman"/>
                <w:sz w:val="21"/>
                <w:szCs w:val="21"/>
              </w:rPr>
              <w:t xml:space="preserve">Target sample size </w:t>
            </w:r>
          </w:p>
        </w:tc>
        <w:tc>
          <w:tcPr>
            <w:tcW w:w="7367" w:type="dxa"/>
          </w:tcPr>
          <w:p w:rsidR="00CD4E26" w:rsidRPr="005B3615" w:rsidRDefault="00CD4E26" w:rsidP="00CD4E26">
            <w:pPr>
              <w:rPr>
                <w:szCs w:val="21"/>
              </w:rPr>
            </w:pPr>
            <w:r w:rsidRPr="005B3615">
              <w:rPr>
                <w:rFonts w:hint="eastAsia"/>
                <w:szCs w:val="21"/>
              </w:rPr>
              <w:t>4</w:t>
            </w:r>
            <w:r w:rsidRPr="005B3615">
              <w:rPr>
                <w:szCs w:val="21"/>
              </w:rPr>
              <w:t>00</w:t>
            </w:r>
          </w:p>
        </w:tc>
      </w:tr>
      <w:tr w:rsidR="00CD4E26" w:rsidRPr="005B3615" w:rsidTr="009A1ECF">
        <w:tc>
          <w:tcPr>
            <w:tcW w:w="3118" w:type="dxa"/>
          </w:tcPr>
          <w:p w:rsidR="00CD4E26" w:rsidRPr="005B3615" w:rsidRDefault="00CD4E26" w:rsidP="00CD4E26">
            <w:pPr>
              <w:pStyle w:val="a4"/>
              <w:rPr>
                <w:rFonts w:ascii="Times New Roman" w:hAnsi="Times New Roman" w:hint="eastAsia"/>
                <w:sz w:val="21"/>
                <w:szCs w:val="21"/>
              </w:rPr>
            </w:pPr>
            <w:r w:rsidRPr="005B3615">
              <w:rPr>
                <w:rFonts w:ascii="Times New Roman" w:hAnsi="Times New Roman"/>
                <w:sz w:val="21"/>
                <w:szCs w:val="21"/>
              </w:rPr>
              <w:t xml:space="preserve">Recruitment status </w:t>
            </w:r>
          </w:p>
        </w:tc>
        <w:tc>
          <w:tcPr>
            <w:tcW w:w="7367" w:type="dxa"/>
          </w:tcPr>
          <w:p w:rsidR="00CD4E26" w:rsidRPr="005B3615" w:rsidRDefault="00CD4E26" w:rsidP="00CD4E26">
            <w:pPr>
              <w:rPr>
                <w:szCs w:val="21"/>
              </w:rPr>
            </w:pPr>
            <w:r w:rsidRPr="005B3615">
              <w:rPr>
                <w:rFonts w:eastAsia="Arial Unicode MS" w:cs="Times New Roman"/>
                <w:szCs w:val="21"/>
              </w:rPr>
              <w:t>Not yet open for recruitment</w:t>
            </w:r>
          </w:p>
        </w:tc>
      </w:tr>
      <w:tr w:rsidR="00CD4E26" w:rsidRPr="005B3615" w:rsidTr="009A1ECF">
        <w:tc>
          <w:tcPr>
            <w:tcW w:w="3118" w:type="dxa"/>
          </w:tcPr>
          <w:p w:rsidR="00CD4E26" w:rsidRPr="005B3615" w:rsidRDefault="00CD4E26" w:rsidP="00CD4E26">
            <w:pPr>
              <w:pStyle w:val="a4"/>
              <w:rPr>
                <w:rFonts w:ascii="Times New Roman" w:hAnsi="Times New Roman" w:hint="eastAsia"/>
                <w:sz w:val="21"/>
                <w:szCs w:val="21"/>
              </w:rPr>
            </w:pPr>
            <w:r w:rsidRPr="005B3615">
              <w:rPr>
                <w:rFonts w:ascii="Times New Roman" w:hAnsi="Times New Roman"/>
                <w:sz w:val="21"/>
                <w:szCs w:val="21"/>
              </w:rPr>
              <w:lastRenderedPageBreak/>
              <w:t>Primary outcome(s)</w:t>
            </w:r>
          </w:p>
        </w:tc>
        <w:tc>
          <w:tcPr>
            <w:tcW w:w="7367" w:type="dxa"/>
          </w:tcPr>
          <w:p w:rsidR="00CD4E26" w:rsidRPr="005B3615" w:rsidRDefault="00CD4E26" w:rsidP="00CD4E26">
            <w:pPr>
              <w:rPr>
                <w:szCs w:val="21"/>
              </w:rPr>
            </w:pPr>
            <w:r w:rsidRPr="005B3615">
              <w:rPr>
                <w:rFonts w:cs="Times New Roman"/>
                <w:szCs w:val="21"/>
              </w:rPr>
              <w:t>The levels of leukocytes, neutrophils, and inflammatory factors on the first postoperative day.</w:t>
            </w:r>
          </w:p>
        </w:tc>
      </w:tr>
      <w:tr w:rsidR="009A1ECF" w:rsidRPr="005B3615" w:rsidTr="009A1ECF">
        <w:tc>
          <w:tcPr>
            <w:tcW w:w="3118" w:type="dxa"/>
            <w:tcBorders>
              <w:bottom w:val="single" w:sz="4" w:space="0" w:color="000000"/>
            </w:tcBorders>
          </w:tcPr>
          <w:p w:rsidR="00CD4E26" w:rsidRPr="005B3615" w:rsidRDefault="00CD4E26" w:rsidP="00CD4E26">
            <w:pPr>
              <w:pStyle w:val="a4"/>
              <w:rPr>
                <w:rFonts w:ascii="Times New Roman" w:hAnsi="Times New Roman" w:hint="eastAsia"/>
                <w:sz w:val="21"/>
                <w:szCs w:val="21"/>
              </w:rPr>
            </w:pPr>
            <w:r w:rsidRPr="005B3615">
              <w:rPr>
                <w:rFonts w:ascii="Times New Roman" w:hAnsi="Times New Roman"/>
                <w:sz w:val="21"/>
                <w:szCs w:val="21"/>
              </w:rPr>
              <w:t xml:space="preserve">Key secondary outcome </w:t>
            </w:r>
          </w:p>
        </w:tc>
        <w:tc>
          <w:tcPr>
            <w:tcW w:w="7367" w:type="dxa"/>
            <w:tcBorders>
              <w:bottom w:val="single" w:sz="4" w:space="0" w:color="000000"/>
            </w:tcBorders>
          </w:tcPr>
          <w:p w:rsidR="00CD4E26" w:rsidRPr="005B3615" w:rsidRDefault="00CD4E26" w:rsidP="00CD4E26">
            <w:pPr>
              <w:rPr>
                <w:rFonts w:hint="eastAsia"/>
                <w:szCs w:val="21"/>
              </w:rPr>
            </w:pPr>
            <w:r w:rsidRPr="007260CE">
              <w:rPr>
                <w:szCs w:val="21"/>
              </w:rPr>
              <w:t>(</w:t>
            </w:r>
            <w:proofErr w:type="spellStart"/>
            <w:r w:rsidRPr="007260CE">
              <w:rPr>
                <w:szCs w:val="21"/>
              </w:rPr>
              <w:t>i</w:t>
            </w:r>
            <w:proofErr w:type="spellEnd"/>
            <w:r w:rsidRPr="007260CE">
              <w:rPr>
                <w:szCs w:val="21"/>
              </w:rPr>
              <w:t xml:space="preserve">) </w:t>
            </w:r>
            <w:r w:rsidRPr="005B3615">
              <w:rPr>
                <w:szCs w:val="21"/>
              </w:rPr>
              <w:t>T</w:t>
            </w:r>
            <w:r w:rsidRPr="007260CE">
              <w:rPr>
                <w:szCs w:val="21"/>
              </w:rPr>
              <w:t>he levels of leukocytes, neutrophils, inflammatory factors on the second and third postoperative day; (ii) the incidence of postoperative fever on the first, second and third postoperative day; (iii) the volumes of chest drainage within the first 3 operative days, the duration of drainage, and postoperative hospitalization; (iv) the incidence of postoperative complications (incision infection, pain, atelectasis, hemorrhage, etc.)</w:t>
            </w:r>
            <w:r w:rsidRPr="007260CE">
              <w:rPr>
                <w:rFonts w:hint="eastAsia"/>
                <w:szCs w:val="21"/>
              </w:rPr>
              <w:t>.</w:t>
            </w:r>
            <w:r w:rsidRPr="007260CE">
              <w:rPr>
                <w:szCs w:val="21"/>
              </w:rPr>
              <w:t xml:space="preserve"> </w:t>
            </w:r>
          </w:p>
        </w:tc>
      </w:tr>
    </w:tbl>
    <w:p w:rsidR="009A1ECF" w:rsidRPr="009A1ECF" w:rsidRDefault="00CD4E26" w:rsidP="009A1ECF">
      <w:pPr>
        <w:rPr>
          <w:b/>
          <w:bCs/>
          <w:szCs w:val="21"/>
        </w:rPr>
      </w:pPr>
      <w:proofErr w:type="spellStart"/>
      <w:r w:rsidRPr="005B3615">
        <w:rPr>
          <w:rFonts w:hint="eastAsia"/>
          <w:szCs w:val="21"/>
        </w:rPr>
        <w:t>C</w:t>
      </w:r>
      <w:r w:rsidRPr="005B3615">
        <w:rPr>
          <w:szCs w:val="21"/>
        </w:rPr>
        <w:t>hiCTR</w:t>
      </w:r>
      <w:proofErr w:type="spellEnd"/>
      <w:r w:rsidRPr="005B3615">
        <w:rPr>
          <w:szCs w:val="21"/>
        </w:rPr>
        <w:t xml:space="preserve">: Chinses Clinical Trial Registration; </w:t>
      </w:r>
      <w:r w:rsidR="009A1ECF">
        <w:rPr>
          <w:szCs w:val="21"/>
        </w:rPr>
        <w:t>NSCLC</w:t>
      </w:r>
      <w:r w:rsidR="009A1ECF">
        <w:rPr>
          <w:rFonts w:hint="eastAsia"/>
          <w:szCs w:val="21"/>
        </w:rPr>
        <w:t>:</w:t>
      </w:r>
      <w:r w:rsidR="009A1ECF">
        <w:rPr>
          <w:szCs w:val="21"/>
        </w:rPr>
        <w:t xml:space="preserve"> </w:t>
      </w:r>
      <w:r w:rsidR="009A1ECF" w:rsidRPr="00C45C64">
        <w:rPr>
          <w:szCs w:val="21"/>
        </w:rPr>
        <w:t>non-small cell lung cancer</w:t>
      </w:r>
      <w:r w:rsidR="009A1ECF">
        <w:rPr>
          <w:szCs w:val="21"/>
        </w:rPr>
        <w:t xml:space="preserve">; </w:t>
      </w:r>
      <w:r w:rsidR="009A1ECF" w:rsidRPr="009A1ECF">
        <w:rPr>
          <w:szCs w:val="21"/>
        </w:rPr>
        <w:t>VATS: video-assisted thoracoscopic surgery; MLND: mediastinal lymph node dissection; ASA: American Society of Anesthesiologists</w:t>
      </w:r>
      <w:r w:rsidR="009A1ECF">
        <w:rPr>
          <w:szCs w:val="21"/>
        </w:rPr>
        <w:t>.</w:t>
      </w:r>
    </w:p>
    <w:p w:rsidR="00CD4E26" w:rsidRPr="009A1ECF" w:rsidRDefault="00CD4E26" w:rsidP="00CD4E26">
      <w:pPr>
        <w:rPr>
          <w:rFonts w:hint="eastAsia"/>
          <w:szCs w:val="21"/>
        </w:rPr>
      </w:pPr>
    </w:p>
    <w:p w:rsidR="00CD4E26" w:rsidRPr="009A1ECF" w:rsidRDefault="00CD4E26" w:rsidP="00101A60">
      <w:pPr>
        <w:rPr>
          <w:szCs w:val="21"/>
        </w:rPr>
      </w:pPr>
    </w:p>
    <w:sectPr w:rsidR="00CD4E26" w:rsidRPr="009A1ECF" w:rsidSect="00B7699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宋体"/>
    <w:panose1 w:val="02020603050405020304"/>
    <w:charset w:val="86"/>
    <w:family w:val="roman"/>
    <w:notTrueType/>
    <w:pitch w:val="default"/>
  </w:font>
  <w:font w:name="Heiti SC Medium">
    <w:panose1 w:val="00000000000000000000"/>
    <w:charset w:val="80"/>
    <w:family w:val="auto"/>
    <w:pitch w:val="variable"/>
    <w:sig w:usb0="8000002F" w:usb1="0807004A" w:usb2="00000010" w:usb3="00000000" w:csb0="003E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A60"/>
    <w:rsid w:val="00003DD0"/>
    <w:rsid w:val="0001120E"/>
    <w:rsid w:val="000112D4"/>
    <w:rsid w:val="0001190E"/>
    <w:rsid w:val="00013CB5"/>
    <w:rsid w:val="000176F8"/>
    <w:rsid w:val="00017EFE"/>
    <w:rsid w:val="000253ED"/>
    <w:rsid w:val="00030FEF"/>
    <w:rsid w:val="0003185E"/>
    <w:rsid w:val="0003328B"/>
    <w:rsid w:val="000412C3"/>
    <w:rsid w:val="00043042"/>
    <w:rsid w:val="000430F6"/>
    <w:rsid w:val="00044997"/>
    <w:rsid w:val="00044C75"/>
    <w:rsid w:val="00045DA3"/>
    <w:rsid w:val="00051218"/>
    <w:rsid w:val="000644A5"/>
    <w:rsid w:val="00065206"/>
    <w:rsid w:val="00066A18"/>
    <w:rsid w:val="00067CD9"/>
    <w:rsid w:val="000714DE"/>
    <w:rsid w:val="000732A7"/>
    <w:rsid w:val="000777F7"/>
    <w:rsid w:val="00083CCD"/>
    <w:rsid w:val="000A151F"/>
    <w:rsid w:val="000B3E50"/>
    <w:rsid w:val="000B7236"/>
    <w:rsid w:val="000C4C4F"/>
    <w:rsid w:val="000E0B5C"/>
    <w:rsid w:val="000E7050"/>
    <w:rsid w:val="000F45A9"/>
    <w:rsid w:val="000F6D69"/>
    <w:rsid w:val="000F7685"/>
    <w:rsid w:val="00101A60"/>
    <w:rsid w:val="00104056"/>
    <w:rsid w:val="0010493F"/>
    <w:rsid w:val="0011176D"/>
    <w:rsid w:val="001133C2"/>
    <w:rsid w:val="001133D7"/>
    <w:rsid w:val="00116B66"/>
    <w:rsid w:val="001201D1"/>
    <w:rsid w:val="001241CF"/>
    <w:rsid w:val="00127052"/>
    <w:rsid w:val="0012716C"/>
    <w:rsid w:val="00130170"/>
    <w:rsid w:val="00130CBF"/>
    <w:rsid w:val="00131BA6"/>
    <w:rsid w:val="00133D72"/>
    <w:rsid w:val="00137F56"/>
    <w:rsid w:val="00144D3E"/>
    <w:rsid w:val="00146962"/>
    <w:rsid w:val="001522DF"/>
    <w:rsid w:val="00157801"/>
    <w:rsid w:val="00161933"/>
    <w:rsid w:val="001647D4"/>
    <w:rsid w:val="001650CD"/>
    <w:rsid w:val="00176448"/>
    <w:rsid w:val="001775AD"/>
    <w:rsid w:val="001812A3"/>
    <w:rsid w:val="00181593"/>
    <w:rsid w:val="00183B19"/>
    <w:rsid w:val="00194DEA"/>
    <w:rsid w:val="00196B43"/>
    <w:rsid w:val="001A77CA"/>
    <w:rsid w:val="001B3D0C"/>
    <w:rsid w:val="001B4B24"/>
    <w:rsid w:val="001C1DA4"/>
    <w:rsid w:val="001D0727"/>
    <w:rsid w:val="001D4AAF"/>
    <w:rsid w:val="001D5A24"/>
    <w:rsid w:val="001D64D8"/>
    <w:rsid w:val="001D7367"/>
    <w:rsid w:val="001E7B1D"/>
    <w:rsid w:val="001E7B7C"/>
    <w:rsid w:val="001F24A2"/>
    <w:rsid w:val="001F38D9"/>
    <w:rsid w:val="001F3F7F"/>
    <w:rsid w:val="00200ED4"/>
    <w:rsid w:val="0020117F"/>
    <w:rsid w:val="002033F9"/>
    <w:rsid w:val="0021001E"/>
    <w:rsid w:val="002102B2"/>
    <w:rsid w:val="002121F9"/>
    <w:rsid w:val="00224176"/>
    <w:rsid w:val="00225389"/>
    <w:rsid w:val="00233772"/>
    <w:rsid w:val="00236403"/>
    <w:rsid w:val="0024509E"/>
    <w:rsid w:val="00246DAD"/>
    <w:rsid w:val="00250FF3"/>
    <w:rsid w:val="0025470B"/>
    <w:rsid w:val="002603B0"/>
    <w:rsid w:val="002627B4"/>
    <w:rsid w:val="002667AC"/>
    <w:rsid w:val="00270C6B"/>
    <w:rsid w:val="00281412"/>
    <w:rsid w:val="00283BDD"/>
    <w:rsid w:val="002A11A6"/>
    <w:rsid w:val="002A51AF"/>
    <w:rsid w:val="002A6FD4"/>
    <w:rsid w:val="002A7B4D"/>
    <w:rsid w:val="002B1A3B"/>
    <w:rsid w:val="002B4A6B"/>
    <w:rsid w:val="002B5457"/>
    <w:rsid w:val="002B7B3A"/>
    <w:rsid w:val="002C3737"/>
    <w:rsid w:val="002D563B"/>
    <w:rsid w:val="002E7046"/>
    <w:rsid w:val="002E7A3F"/>
    <w:rsid w:val="002F67A5"/>
    <w:rsid w:val="00303B72"/>
    <w:rsid w:val="00310DB0"/>
    <w:rsid w:val="003143E5"/>
    <w:rsid w:val="003257B6"/>
    <w:rsid w:val="003345B0"/>
    <w:rsid w:val="00342DB2"/>
    <w:rsid w:val="00345EF1"/>
    <w:rsid w:val="00353016"/>
    <w:rsid w:val="003541B5"/>
    <w:rsid w:val="00356721"/>
    <w:rsid w:val="003567AD"/>
    <w:rsid w:val="00357934"/>
    <w:rsid w:val="00362200"/>
    <w:rsid w:val="003708AF"/>
    <w:rsid w:val="00371E98"/>
    <w:rsid w:val="0037402E"/>
    <w:rsid w:val="0037544A"/>
    <w:rsid w:val="00390014"/>
    <w:rsid w:val="003A005B"/>
    <w:rsid w:val="003A1045"/>
    <w:rsid w:val="003A11AB"/>
    <w:rsid w:val="003A1481"/>
    <w:rsid w:val="003B0474"/>
    <w:rsid w:val="003C2B1E"/>
    <w:rsid w:val="003E0743"/>
    <w:rsid w:val="003E67FD"/>
    <w:rsid w:val="003F0C96"/>
    <w:rsid w:val="003F1378"/>
    <w:rsid w:val="003F5388"/>
    <w:rsid w:val="003F77D5"/>
    <w:rsid w:val="004026A5"/>
    <w:rsid w:val="004050B3"/>
    <w:rsid w:val="0040747E"/>
    <w:rsid w:val="00412216"/>
    <w:rsid w:val="00426200"/>
    <w:rsid w:val="00426656"/>
    <w:rsid w:val="00435C64"/>
    <w:rsid w:val="00442DD9"/>
    <w:rsid w:val="00443EB8"/>
    <w:rsid w:val="00452870"/>
    <w:rsid w:val="004534FD"/>
    <w:rsid w:val="004535DC"/>
    <w:rsid w:val="00455EA0"/>
    <w:rsid w:val="00462F36"/>
    <w:rsid w:val="004648A3"/>
    <w:rsid w:val="00473A03"/>
    <w:rsid w:val="00475FE4"/>
    <w:rsid w:val="00481CF7"/>
    <w:rsid w:val="00484429"/>
    <w:rsid w:val="00486302"/>
    <w:rsid w:val="004864D3"/>
    <w:rsid w:val="00490EB0"/>
    <w:rsid w:val="00494453"/>
    <w:rsid w:val="004954DF"/>
    <w:rsid w:val="004978A0"/>
    <w:rsid w:val="004A1DBC"/>
    <w:rsid w:val="004A4BCA"/>
    <w:rsid w:val="004A663E"/>
    <w:rsid w:val="004B1202"/>
    <w:rsid w:val="004B585B"/>
    <w:rsid w:val="004C3977"/>
    <w:rsid w:val="004C491A"/>
    <w:rsid w:val="004D240C"/>
    <w:rsid w:val="004D2569"/>
    <w:rsid w:val="004D3B2B"/>
    <w:rsid w:val="004E76C7"/>
    <w:rsid w:val="004F0639"/>
    <w:rsid w:val="004F0BC5"/>
    <w:rsid w:val="004F40D7"/>
    <w:rsid w:val="004F671A"/>
    <w:rsid w:val="00501FFE"/>
    <w:rsid w:val="00503720"/>
    <w:rsid w:val="005038D6"/>
    <w:rsid w:val="0051141D"/>
    <w:rsid w:val="0051355A"/>
    <w:rsid w:val="00514913"/>
    <w:rsid w:val="0053404A"/>
    <w:rsid w:val="00541EA2"/>
    <w:rsid w:val="00545E03"/>
    <w:rsid w:val="00546A67"/>
    <w:rsid w:val="005476DD"/>
    <w:rsid w:val="0055028E"/>
    <w:rsid w:val="00550B65"/>
    <w:rsid w:val="005558C0"/>
    <w:rsid w:val="0055722D"/>
    <w:rsid w:val="0056152D"/>
    <w:rsid w:val="00563038"/>
    <w:rsid w:val="00564107"/>
    <w:rsid w:val="00566115"/>
    <w:rsid w:val="00572AD2"/>
    <w:rsid w:val="00573967"/>
    <w:rsid w:val="0057741B"/>
    <w:rsid w:val="005839EF"/>
    <w:rsid w:val="0058650C"/>
    <w:rsid w:val="00591DA6"/>
    <w:rsid w:val="00592DFE"/>
    <w:rsid w:val="005A076E"/>
    <w:rsid w:val="005A07C9"/>
    <w:rsid w:val="005A3A1F"/>
    <w:rsid w:val="005B1EB9"/>
    <w:rsid w:val="005B3615"/>
    <w:rsid w:val="005B7499"/>
    <w:rsid w:val="005C6B4A"/>
    <w:rsid w:val="005D0263"/>
    <w:rsid w:val="005D0443"/>
    <w:rsid w:val="005D36AC"/>
    <w:rsid w:val="005E1A29"/>
    <w:rsid w:val="005F0353"/>
    <w:rsid w:val="0060390A"/>
    <w:rsid w:val="006113F5"/>
    <w:rsid w:val="006135AF"/>
    <w:rsid w:val="00616431"/>
    <w:rsid w:val="00620437"/>
    <w:rsid w:val="006260DA"/>
    <w:rsid w:val="006269EF"/>
    <w:rsid w:val="00626F91"/>
    <w:rsid w:val="00634039"/>
    <w:rsid w:val="00647CC8"/>
    <w:rsid w:val="006503B2"/>
    <w:rsid w:val="00650AF2"/>
    <w:rsid w:val="006603F2"/>
    <w:rsid w:val="0066385A"/>
    <w:rsid w:val="00665976"/>
    <w:rsid w:val="006661DD"/>
    <w:rsid w:val="00667C5E"/>
    <w:rsid w:val="00667F47"/>
    <w:rsid w:val="00680F61"/>
    <w:rsid w:val="00683E61"/>
    <w:rsid w:val="00683F10"/>
    <w:rsid w:val="00684517"/>
    <w:rsid w:val="006878A1"/>
    <w:rsid w:val="00692A89"/>
    <w:rsid w:val="00693A3C"/>
    <w:rsid w:val="00693BD5"/>
    <w:rsid w:val="0069558E"/>
    <w:rsid w:val="00696108"/>
    <w:rsid w:val="006A0A32"/>
    <w:rsid w:val="006A0F06"/>
    <w:rsid w:val="006A38B7"/>
    <w:rsid w:val="006A3F6F"/>
    <w:rsid w:val="006A6C56"/>
    <w:rsid w:val="006C0F8E"/>
    <w:rsid w:val="006C100D"/>
    <w:rsid w:val="006C10CB"/>
    <w:rsid w:val="006C19C5"/>
    <w:rsid w:val="006D01E0"/>
    <w:rsid w:val="006D0FD5"/>
    <w:rsid w:val="006D24F0"/>
    <w:rsid w:val="006D2D3B"/>
    <w:rsid w:val="006D3281"/>
    <w:rsid w:val="006E1609"/>
    <w:rsid w:val="006E622F"/>
    <w:rsid w:val="006E6B76"/>
    <w:rsid w:val="006F3810"/>
    <w:rsid w:val="00703A0A"/>
    <w:rsid w:val="00705755"/>
    <w:rsid w:val="00720E94"/>
    <w:rsid w:val="0072243C"/>
    <w:rsid w:val="00724D0F"/>
    <w:rsid w:val="00725C03"/>
    <w:rsid w:val="007260CE"/>
    <w:rsid w:val="00733BC0"/>
    <w:rsid w:val="00734262"/>
    <w:rsid w:val="00745535"/>
    <w:rsid w:val="00746DA0"/>
    <w:rsid w:val="00750A10"/>
    <w:rsid w:val="00755729"/>
    <w:rsid w:val="00756137"/>
    <w:rsid w:val="00765A31"/>
    <w:rsid w:val="00771705"/>
    <w:rsid w:val="00780DE3"/>
    <w:rsid w:val="00780FBE"/>
    <w:rsid w:val="00795B9F"/>
    <w:rsid w:val="00796399"/>
    <w:rsid w:val="007A1179"/>
    <w:rsid w:val="007A1CFC"/>
    <w:rsid w:val="007A2471"/>
    <w:rsid w:val="007A4133"/>
    <w:rsid w:val="007A428D"/>
    <w:rsid w:val="007A5839"/>
    <w:rsid w:val="007A779F"/>
    <w:rsid w:val="007A781B"/>
    <w:rsid w:val="007C2C96"/>
    <w:rsid w:val="007D6861"/>
    <w:rsid w:val="007D6BEA"/>
    <w:rsid w:val="007E1278"/>
    <w:rsid w:val="007E1EDC"/>
    <w:rsid w:val="007E7A34"/>
    <w:rsid w:val="007E7B3A"/>
    <w:rsid w:val="007F3D08"/>
    <w:rsid w:val="007F4329"/>
    <w:rsid w:val="007F4B59"/>
    <w:rsid w:val="007F67B4"/>
    <w:rsid w:val="008063DD"/>
    <w:rsid w:val="00807955"/>
    <w:rsid w:val="00810A10"/>
    <w:rsid w:val="00811C4D"/>
    <w:rsid w:val="00817131"/>
    <w:rsid w:val="0082422D"/>
    <w:rsid w:val="00825F05"/>
    <w:rsid w:val="00826B5D"/>
    <w:rsid w:val="008309C3"/>
    <w:rsid w:val="00832B67"/>
    <w:rsid w:val="00837C33"/>
    <w:rsid w:val="00843E54"/>
    <w:rsid w:val="0084726F"/>
    <w:rsid w:val="00847B09"/>
    <w:rsid w:val="008511A6"/>
    <w:rsid w:val="00854FC2"/>
    <w:rsid w:val="00860486"/>
    <w:rsid w:val="00862C2E"/>
    <w:rsid w:val="00865AFB"/>
    <w:rsid w:val="00870FDD"/>
    <w:rsid w:val="00882FA9"/>
    <w:rsid w:val="00883AAB"/>
    <w:rsid w:val="008851E9"/>
    <w:rsid w:val="00886E8E"/>
    <w:rsid w:val="008902B5"/>
    <w:rsid w:val="008904A5"/>
    <w:rsid w:val="00895935"/>
    <w:rsid w:val="008B449E"/>
    <w:rsid w:val="008C08EA"/>
    <w:rsid w:val="008C3811"/>
    <w:rsid w:val="008D1D1D"/>
    <w:rsid w:val="008D7D91"/>
    <w:rsid w:val="008E0323"/>
    <w:rsid w:val="008E1E83"/>
    <w:rsid w:val="008E3570"/>
    <w:rsid w:val="008F0262"/>
    <w:rsid w:val="008F2191"/>
    <w:rsid w:val="008F3CEC"/>
    <w:rsid w:val="008F4D04"/>
    <w:rsid w:val="008F5C84"/>
    <w:rsid w:val="009003E1"/>
    <w:rsid w:val="009004EF"/>
    <w:rsid w:val="009027BC"/>
    <w:rsid w:val="00911694"/>
    <w:rsid w:val="00913150"/>
    <w:rsid w:val="009147F9"/>
    <w:rsid w:val="00916C2B"/>
    <w:rsid w:val="00917574"/>
    <w:rsid w:val="00920966"/>
    <w:rsid w:val="00921832"/>
    <w:rsid w:val="00922323"/>
    <w:rsid w:val="00925B96"/>
    <w:rsid w:val="00927C39"/>
    <w:rsid w:val="00941AB0"/>
    <w:rsid w:val="0094482B"/>
    <w:rsid w:val="00951984"/>
    <w:rsid w:val="0095502D"/>
    <w:rsid w:val="00955F45"/>
    <w:rsid w:val="00961C7B"/>
    <w:rsid w:val="00966B90"/>
    <w:rsid w:val="00971F14"/>
    <w:rsid w:val="00990AFB"/>
    <w:rsid w:val="00990C60"/>
    <w:rsid w:val="00997C2F"/>
    <w:rsid w:val="009A09EB"/>
    <w:rsid w:val="009A1ECF"/>
    <w:rsid w:val="009A2EFA"/>
    <w:rsid w:val="009A3498"/>
    <w:rsid w:val="009A405A"/>
    <w:rsid w:val="009A7187"/>
    <w:rsid w:val="009B34EE"/>
    <w:rsid w:val="009B37A1"/>
    <w:rsid w:val="009B3896"/>
    <w:rsid w:val="009B5061"/>
    <w:rsid w:val="009C11A0"/>
    <w:rsid w:val="009D1FD7"/>
    <w:rsid w:val="009E06D7"/>
    <w:rsid w:val="009E1AB1"/>
    <w:rsid w:val="009E261C"/>
    <w:rsid w:val="009F0B85"/>
    <w:rsid w:val="009F0DF5"/>
    <w:rsid w:val="009F401A"/>
    <w:rsid w:val="00A028A4"/>
    <w:rsid w:val="00A05F26"/>
    <w:rsid w:val="00A070F8"/>
    <w:rsid w:val="00A11BC4"/>
    <w:rsid w:val="00A12838"/>
    <w:rsid w:val="00A20D0E"/>
    <w:rsid w:val="00A24088"/>
    <w:rsid w:val="00A27209"/>
    <w:rsid w:val="00A32A8A"/>
    <w:rsid w:val="00A3369F"/>
    <w:rsid w:val="00A33B8F"/>
    <w:rsid w:val="00A41E37"/>
    <w:rsid w:val="00A43CD0"/>
    <w:rsid w:val="00A45C63"/>
    <w:rsid w:val="00A54E74"/>
    <w:rsid w:val="00A614F4"/>
    <w:rsid w:val="00A61865"/>
    <w:rsid w:val="00A61E59"/>
    <w:rsid w:val="00A62621"/>
    <w:rsid w:val="00A77FCD"/>
    <w:rsid w:val="00A8092E"/>
    <w:rsid w:val="00A91482"/>
    <w:rsid w:val="00A928A5"/>
    <w:rsid w:val="00A94E14"/>
    <w:rsid w:val="00AA20E1"/>
    <w:rsid w:val="00AA5E93"/>
    <w:rsid w:val="00AB1387"/>
    <w:rsid w:val="00AB62F0"/>
    <w:rsid w:val="00AC2BE0"/>
    <w:rsid w:val="00AC67EE"/>
    <w:rsid w:val="00AD2E5B"/>
    <w:rsid w:val="00AD3371"/>
    <w:rsid w:val="00AE2C9A"/>
    <w:rsid w:val="00AE3E6A"/>
    <w:rsid w:val="00AE4CA8"/>
    <w:rsid w:val="00AE6000"/>
    <w:rsid w:val="00AF0F13"/>
    <w:rsid w:val="00AF1DB1"/>
    <w:rsid w:val="00AF27EC"/>
    <w:rsid w:val="00AF5EE6"/>
    <w:rsid w:val="00AF76FC"/>
    <w:rsid w:val="00B01754"/>
    <w:rsid w:val="00B01AE2"/>
    <w:rsid w:val="00B01FEF"/>
    <w:rsid w:val="00B161B3"/>
    <w:rsid w:val="00B1710B"/>
    <w:rsid w:val="00B17760"/>
    <w:rsid w:val="00B17AE5"/>
    <w:rsid w:val="00B17AEB"/>
    <w:rsid w:val="00B26CB5"/>
    <w:rsid w:val="00B3223D"/>
    <w:rsid w:val="00B3516C"/>
    <w:rsid w:val="00B355A8"/>
    <w:rsid w:val="00B36A8E"/>
    <w:rsid w:val="00B36BA5"/>
    <w:rsid w:val="00B374CF"/>
    <w:rsid w:val="00B40EEC"/>
    <w:rsid w:val="00B41D7B"/>
    <w:rsid w:val="00B51408"/>
    <w:rsid w:val="00B5239E"/>
    <w:rsid w:val="00B558C0"/>
    <w:rsid w:val="00B70872"/>
    <w:rsid w:val="00B74570"/>
    <w:rsid w:val="00B75ABD"/>
    <w:rsid w:val="00B76993"/>
    <w:rsid w:val="00B769AA"/>
    <w:rsid w:val="00B805D1"/>
    <w:rsid w:val="00B81891"/>
    <w:rsid w:val="00B861FB"/>
    <w:rsid w:val="00B911AF"/>
    <w:rsid w:val="00B94456"/>
    <w:rsid w:val="00BB0AAE"/>
    <w:rsid w:val="00BB76BD"/>
    <w:rsid w:val="00BC3244"/>
    <w:rsid w:val="00BC457E"/>
    <w:rsid w:val="00BC46CC"/>
    <w:rsid w:val="00BC472D"/>
    <w:rsid w:val="00BC496E"/>
    <w:rsid w:val="00BD045B"/>
    <w:rsid w:val="00BD2CD6"/>
    <w:rsid w:val="00BD44C9"/>
    <w:rsid w:val="00BE243D"/>
    <w:rsid w:val="00BE53E1"/>
    <w:rsid w:val="00BF1118"/>
    <w:rsid w:val="00BF211D"/>
    <w:rsid w:val="00BF3120"/>
    <w:rsid w:val="00BF4C28"/>
    <w:rsid w:val="00BF55AA"/>
    <w:rsid w:val="00BF785D"/>
    <w:rsid w:val="00C00D8D"/>
    <w:rsid w:val="00C0166A"/>
    <w:rsid w:val="00C114C0"/>
    <w:rsid w:val="00C115BF"/>
    <w:rsid w:val="00C302F3"/>
    <w:rsid w:val="00C32F42"/>
    <w:rsid w:val="00C3329F"/>
    <w:rsid w:val="00C4320B"/>
    <w:rsid w:val="00C43301"/>
    <w:rsid w:val="00C45C64"/>
    <w:rsid w:val="00C46640"/>
    <w:rsid w:val="00C51250"/>
    <w:rsid w:val="00C54D13"/>
    <w:rsid w:val="00C564C6"/>
    <w:rsid w:val="00C6159F"/>
    <w:rsid w:val="00C627FB"/>
    <w:rsid w:val="00C64B90"/>
    <w:rsid w:val="00C67822"/>
    <w:rsid w:val="00C76168"/>
    <w:rsid w:val="00C82EE6"/>
    <w:rsid w:val="00C91EE3"/>
    <w:rsid w:val="00C96455"/>
    <w:rsid w:val="00CA0FF4"/>
    <w:rsid w:val="00CA7F26"/>
    <w:rsid w:val="00CC2615"/>
    <w:rsid w:val="00CD2FDB"/>
    <w:rsid w:val="00CD4E26"/>
    <w:rsid w:val="00CF68FE"/>
    <w:rsid w:val="00CF7F98"/>
    <w:rsid w:val="00D01882"/>
    <w:rsid w:val="00D02528"/>
    <w:rsid w:val="00D11D9E"/>
    <w:rsid w:val="00D1321C"/>
    <w:rsid w:val="00D1643A"/>
    <w:rsid w:val="00D20BA1"/>
    <w:rsid w:val="00D33196"/>
    <w:rsid w:val="00D37A1D"/>
    <w:rsid w:val="00D4137B"/>
    <w:rsid w:val="00D44D3D"/>
    <w:rsid w:val="00D50197"/>
    <w:rsid w:val="00D57518"/>
    <w:rsid w:val="00D65998"/>
    <w:rsid w:val="00D67129"/>
    <w:rsid w:val="00D747C7"/>
    <w:rsid w:val="00D74F99"/>
    <w:rsid w:val="00D77769"/>
    <w:rsid w:val="00D80EEC"/>
    <w:rsid w:val="00D90FE2"/>
    <w:rsid w:val="00D92D40"/>
    <w:rsid w:val="00D92E4A"/>
    <w:rsid w:val="00DA07DC"/>
    <w:rsid w:val="00DA203F"/>
    <w:rsid w:val="00DA6E55"/>
    <w:rsid w:val="00DB0B47"/>
    <w:rsid w:val="00DB54A5"/>
    <w:rsid w:val="00DB5563"/>
    <w:rsid w:val="00DB5F0B"/>
    <w:rsid w:val="00DB70A2"/>
    <w:rsid w:val="00DC0B85"/>
    <w:rsid w:val="00DC1243"/>
    <w:rsid w:val="00DC37C1"/>
    <w:rsid w:val="00DC5433"/>
    <w:rsid w:val="00DC6A9C"/>
    <w:rsid w:val="00DD168E"/>
    <w:rsid w:val="00DD6FEF"/>
    <w:rsid w:val="00DE7318"/>
    <w:rsid w:val="00DF0E1A"/>
    <w:rsid w:val="00DF726E"/>
    <w:rsid w:val="00E018BE"/>
    <w:rsid w:val="00E018DB"/>
    <w:rsid w:val="00E03B3D"/>
    <w:rsid w:val="00E1016F"/>
    <w:rsid w:val="00E105AB"/>
    <w:rsid w:val="00E11BBB"/>
    <w:rsid w:val="00E1330D"/>
    <w:rsid w:val="00E14533"/>
    <w:rsid w:val="00E14D8C"/>
    <w:rsid w:val="00E22AD9"/>
    <w:rsid w:val="00E3129F"/>
    <w:rsid w:val="00E3425D"/>
    <w:rsid w:val="00E34F6C"/>
    <w:rsid w:val="00E35806"/>
    <w:rsid w:val="00E40196"/>
    <w:rsid w:val="00E409CC"/>
    <w:rsid w:val="00E41C06"/>
    <w:rsid w:val="00E42112"/>
    <w:rsid w:val="00E43BE0"/>
    <w:rsid w:val="00E44520"/>
    <w:rsid w:val="00E47A3A"/>
    <w:rsid w:val="00E508A7"/>
    <w:rsid w:val="00E51D69"/>
    <w:rsid w:val="00E63F26"/>
    <w:rsid w:val="00E645A1"/>
    <w:rsid w:val="00E94A2B"/>
    <w:rsid w:val="00E95605"/>
    <w:rsid w:val="00EB241B"/>
    <w:rsid w:val="00EB2859"/>
    <w:rsid w:val="00EB3C61"/>
    <w:rsid w:val="00EB4745"/>
    <w:rsid w:val="00EB4E2D"/>
    <w:rsid w:val="00EC166D"/>
    <w:rsid w:val="00EC2B0D"/>
    <w:rsid w:val="00EC4AFC"/>
    <w:rsid w:val="00ED4446"/>
    <w:rsid w:val="00ED47C5"/>
    <w:rsid w:val="00ED58D8"/>
    <w:rsid w:val="00ED5AF5"/>
    <w:rsid w:val="00ED7872"/>
    <w:rsid w:val="00EE158F"/>
    <w:rsid w:val="00EF0AE7"/>
    <w:rsid w:val="00EF1F3A"/>
    <w:rsid w:val="00EF377D"/>
    <w:rsid w:val="00F07BC3"/>
    <w:rsid w:val="00F105CD"/>
    <w:rsid w:val="00F25695"/>
    <w:rsid w:val="00F2591C"/>
    <w:rsid w:val="00F25EDD"/>
    <w:rsid w:val="00F32650"/>
    <w:rsid w:val="00F33707"/>
    <w:rsid w:val="00F43D66"/>
    <w:rsid w:val="00F45694"/>
    <w:rsid w:val="00F46E65"/>
    <w:rsid w:val="00F4744A"/>
    <w:rsid w:val="00F52E9F"/>
    <w:rsid w:val="00F564AA"/>
    <w:rsid w:val="00F570DE"/>
    <w:rsid w:val="00F62A36"/>
    <w:rsid w:val="00F63352"/>
    <w:rsid w:val="00F76A50"/>
    <w:rsid w:val="00F77203"/>
    <w:rsid w:val="00F86D92"/>
    <w:rsid w:val="00F90B0A"/>
    <w:rsid w:val="00F94B69"/>
    <w:rsid w:val="00F9586B"/>
    <w:rsid w:val="00F95C97"/>
    <w:rsid w:val="00F9630C"/>
    <w:rsid w:val="00F96F98"/>
    <w:rsid w:val="00FA31DC"/>
    <w:rsid w:val="00FA40D1"/>
    <w:rsid w:val="00FB105F"/>
    <w:rsid w:val="00FB7955"/>
    <w:rsid w:val="00FC2B9C"/>
    <w:rsid w:val="00FC62D0"/>
    <w:rsid w:val="00FD3D0D"/>
    <w:rsid w:val="00FE16F1"/>
    <w:rsid w:val="00FE18E3"/>
    <w:rsid w:val="00FE2020"/>
    <w:rsid w:val="00FE49DC"/>
    <w:rsid w:val="00FF382F"/>
    <w:rsid w:val="00FF4171"/>
    <w:rsid w:val="00FF7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19C94E"/>
  <w15:chartTrackingRefBased/>
  <w15:docId w15:val="{A870BD69-0ED4-E644-8984-18C528896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 (正文 CS 字体)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aliases w:val="标题1"/>
    <w:basedOn w:val="a"/>
    <w:next w:val="a"/>
    <w:autoRedefine/>
    <w:uiPriority w:val="39"/>
    <w:unhideWhenUsed/>
    <w:qFormat/>
    <w:rsid w:val="0072243C"/>
    <w:pPr>
      <w:spacing w:before="240" w:after="120"/>
      <w:jc w:val="center"/>
    </w:pPr>
    <w:rPr>
      <w:rFonts w:eastAsia="Heiti SC Medium" w:cs="Times New Roman"/>
      <w:b/>
      <w:bCs/>
      <w:sz w:val="28"/>
      <w:szCs w:val="20"/>
    </w:rPr>
  </w:style>
  <w:style w:type="table" w:styleId="a3">
    <w:name w:val="Table Grid"/>
    <w:basedOn w:val="a1"/>
    <w:uiPriority w:val="39"/>
    <w:rsid w:val="00101A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101A6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9A1ECF"/>
    <w:rPr>
      <w:rFonts w:ascii="宋体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9A1ECF"/>
    <w:rPr>
      <w:rFonts w:asci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9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81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43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35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0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8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6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72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33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2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802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90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5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9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1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66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7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440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25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8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7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41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5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3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52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20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984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8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99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44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57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40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317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78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6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77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232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8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37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22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5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8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84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52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38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04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0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74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00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55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4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60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2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95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442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83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8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98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839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1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4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97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68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56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71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302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12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64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5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28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77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065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421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18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07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93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821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5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1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0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514</Words>
  <Characters>2935</Characters>
  <Application>Microsoft Office Word</Application>
  <DocSecurity>0</DocSecurity>
  <Lines>24</Lines>
  <Paragraphs>6</Paragraphs>
  <ScaleCrop>false</ScaleCrop>
  <Company/>
  <LinksUpToDate>false</LinksUpToDate>
  <CharactersWithSpaces>3443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 Zhou</dc:creator>
  <cp:keywords/>
  <dc:description/>
  <cp:lastModifiedBy>Jian Zhou</cp:lastModifiedBy>
  <cp:revision>3</cp:revision>
  <dcterms:created xsi:type="dcterms:W3CDTF">2020-01-30T04:11:00Z</dcterms:created>
  <dcterms:modified xsi:type="dcterms:W3CDTF">2020-01-30T04:53:00Z</dcterms:modified>
</cp:coreProperties>
</file>